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52"/>
          <w:szCs w:val="52"/>
        </w:rPr>
        <w:drawing>
          <wp:inline distB="0" distT="0" distL="0" distR="0">
            <wp:extent cx="1454785" cy="1558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558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GUÍA 2  MATEMÁTICA  7° año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Profesora: Rossana Muñoz Farias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UNIDAD 1 NÚMEROS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 OA02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Explicar la multiplicación y la división de fracciones positivas: Utilizando representaciones concretas, pictóricas y simbólicas. Relacionándolas con la multiplicación y la división de números decimales.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NOMBRE ALUMNO: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/>
        <w:drawing>
          <wp:inline distB="0" distT="0" distL="0" distR="0">
            <wp:extent cx="5229225" cy="3781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8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28575</wp:posOffset>
            </wp:positionV>
            <wp:extent cx="1801208" cy="3819525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1208" cy="381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multiplicar dos decimales o un entero por un decimal, se multiplican como si fueran enteros, separando de la derecha del producto con una coma decimal tantas cifras como haya en multiplicando y el multiplicador.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Ejemplo: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Multiplicar 14,25 y 3,05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0" distT="0" distL="0" distR="0">
            <wp:extent cx="5419725" cy="29051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6858000" cy="20859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DIVISIÓN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división tiene como elementos:               DIVIDENDO : DIVISOR = CUOCIENTE</w:t>
      </w:r>
    </w:p>
    <w:p w:rsidR="00000000" w:rsidDel="00000000" w:rsidP="00000000" w:rsidRDefault="00000000" w:rsidRPr="00000000" w14:paraId="00000024">
      <w:pPr>
        <w:ind w:left="4248" w:firstLine="708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Reglas: 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200650" cy="314325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0" distT="0" distL="0" distR="0">
            <wp:extent cx="6858000" cy="23622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RESOLVER PÁGINA 21 DEL CUADERNILLO DE EJERCICIOS.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Multiplicación de fracciones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Para multiplicar fracciones, se multiplican los numeradores entre sí y se multiplican los denominadores entre si. Luego si es necesario se simplifica la fracción resultante.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Ejemplo: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  <w:drawing>
          <wp:inline distB="0" distT="0" distL="0" distR="0">
            <wp:extent cx="3581400" cy="1609725"/>
            <wp:effectExtent b="0" l="0" r="0" t="0"/>
            <wp:docPr descr="Multiplicación de fracciones" id="9" name="image9.png"/>
            <a:graphic>
              <a:graphicData uri="http://schemas.openxmlformats.org/drawingml/2006/picture">
                <pic:pic>
                  <pic:nvPicPr>
                    <pic:cNvPr descr="Multiplicación de fracciones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Ejemplo: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Don José dejó 3/5 de la pared para pintar con colores cálidos. Si pintará de color café 2/3 de lo destinado a los colores cálidos, ¿qué parte de la pared será de color café?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Si representamos gráficamente la información tenemos: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  <w:drawing>
          <wp:inline distB="0" distT="0" distL="0" distR="0">
            <wp:extent cx="6191250" cy="2066925"/>
            <wp:effectExtent b="0" l="0" r="0" t="0"/>
            <wp:docPr descr="Multiplicación de fracciones" id="8" name="image8.png"/>
            <a:graphic>
              <a:graphicData uri="http://schemas.openxmlformats.org/drawingml/2006/picture">
                <pic:pic>
                  <pic:nvPicPr>
                    <pic:cNvPr descr="Multiplicación de fracciones"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Por lo tanto, se tiene que 2/5 de la pared serán pintados de color café.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572125" cy="971550"/>
            <wp:effectExtent b="0" l="0" r="0" t="0"/>
            <wp:docPr descr="Multiplicación de fracciones" id="12" name="image12.png"/>
            <a:graphic>
              <a:graphicData uri="http://schemas.openxmlformats.org/drawingml/2006/picture">
                <pic:pic>
                  <pic:nvPicPr>
                    <pic:cNvPr descr="Multiplicación de fracciones"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Ejercicios página 22 y 23 del cuadernillo de ejercicios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División de fracciones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Para dividir 2 fracciones,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se multiplican sus términos en cruz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, es decir, se multiplica el numerador de la primera fracción con el denominador de la segunda. Luego se multiplica el denominador de la primera fracción por el denominador de la segunda.</w:t>
        <w:br w:type="textWrapping"/>
        <w:t xml:space="preserve"> 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Ejemplo: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33333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  <w:color w:val="33333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3"/>
          <w:szCs w:val="23"/>
        </w:rPr>
        <w:drawing>
          <wp:inline distB="0" distT="0" distL="0" distR="0">
            <wp:extent cx="2447925" cy="857250"/>
            <wp:effectExtent b="0" l="0" r="0" t="0"/>
            <wp:docPr descr="División de fracciones" id="10" name="image10.png"/>
            <a:graphic>
              <a:graphicData uri="http://schemas.openxmlformats.org/drawingml/2006/picture">
                <pic:pic>
                  <pic:nvPicPr>
                    <pic:cNvPr descr="División de fracciones"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33333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Otra forma de dividir fracciones es multiplicar la primera fracción por la inversa de la segunda.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Ejemplo: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33333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  <w:color w:val="33333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3"/>
          <w:szCs w:val="23"/>
        </w:rPr>
        <w:drawing>
          <wp:inline distB="0" distT="0" distL="0" distR="0">
            <wp:extent cx="3467100" cy="752475"/>
            <wp:effectExtent b="0" l="0" r="0" t="0"/>
            <wp:docPr descr="División de fracciones" id="11" name="image11.png"/>
            <a:graphic>
              <a:graphicData uri="http://schemas.openxmlformats.org/drawingml/2006/picture">
                <pic:pic>
                  <pic:nvPicPr>
                    <pic:cNvPr descr="División de fracciones"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Ejercicios página 24 y 25 del cuadernillo de ejercicios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RESUELVE: 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810375" cy="165735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"/>
  <w:font w:name="Helvetica Neue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8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